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048F4" w14:textId="7096FF64" w:rsidR="00110DF4" w:rsidRDefault="00000000">
      <w:pPr>
        <w:pBdr>
          <w:bottom w:val="single" w:sz="4" w:space="1" w:color="auto"/>
        </w:pBdr>
        <w:tabs>
          <w:tab w:val="right" w:pos="9214"/>
        </w:tabs>
        <w:spacing w:after="0"/>
        <w:rPr>
          <w:rFonts w:ascii="Arial" w:hAnsi="Arial" w:cs="Arial"/>
          <w:b/>
        </w:rPr>
      </w:pPr>
      <w:r>
        <w:rPr>
          <w:rFonts w:ascii="Arial" w:hAnsi="Arial" w:cs="Arial"/>
          <w:b/>
        </w:rPr>
        <w:t>3GPP TSG-SA WG6 Meeting #70</w:t>
      </w:r>
      <w:r>
        <w:rPr>
          <w:rFonts w:ascii="Arial" w:hAnsi="Arial" w:cs="Arial"/>
          <w:b/>
        </w:rPr>
        <w:tab/>
        <w:t>S6-</w:t>
      </w:r>
      <w:r w:rsidR="00B13868" w:rsidRPr="00B13868">
        <w:rPr>
          <w:rFonts w:ascii="Arial" w:hAnsi="Arial" w:cs="Arial"/>
          <w:b/>
          <w:bCs/>
        </w:rPr>
        <w:t>255159</w:t>
      </w:r>
    </w:p>
    <w:p w14:paraId="64ABB10C" w14:textId="77777777" w:rsidR="00110DF4" w:rsidRDefault="00000000">
      <w:pPr>
        <w:pBdr>
          <w:bottom w:val="single" w:sz="4" w:space="1" w:color="auto"/>
        </w:pBdr>
        <w:tabs>
          <w:tab w:val="right" w:pos="9214"/>
        </w:tabs>
        <w:spacing w:after="0"/>
        <w:rPr>
          <w:rFonts w:ascii="Arial" w:hAnsi="Arial" w:cs="Arial"/>
          <w:b/>
        </w:rPr>
      </w:pPr>
      <w:r>
        <w:rPr>
          <w:rFonts w:ascii="Arial" w:hAnsi="Arial" w:cs="Arial"/>
          <w:b/>
        </w:rPr>
        <w:t>Dallas, United States 17</w:t>
      </w:r>
      <w:r>
        <w:rPr>
          <w:rFonts w:ascii="Arial" w:hAnsi="Arial" w:cs="Arial"/>
          <w:b/>
          <w:vertAlign w:val="superscript"/>
        </w:rPr>
        <w:t>th</w:t>
      </w:r>
      <w:r>
        <w:rPr>
          <w:rFonts w:ascii="Arial" w:hAnsi="Arial" w:cs="Arial"/>
          <w:b/>
        </w:rPr>
        <w:t xml:space="preserve"> – 21</w:t>
      </w:r>
      <w:r>
        <w:rPr>
          <w:rFonts w:ascii="Arial" w:hAnsi="Arial" w:cs="Arial"/>
          <w:b/>
          <w:vertAlign w:val="superscript"/>
        </w:rPr>
        <w:t>st</w:t>
      </w:r>
      <w:r>
        <w:rPr>
          <w:rFonts w:ascii="Arial" w:hAnsi="Arial" w:cs="Arial"/>
          <w:b/>
        </w:rPr>
        <w:t xml:space="preserve"> November 2025</w:t>
      </w:r>
      <w:r>
        <w:rPr>
          <w:rFonts w:ascii="Arial" w:hAnsi="Arial" w:cs="Arial"/>
          <w:b/>
        </w:rPr>
        <w:tab/>
      </w:r>
    </w:p>
    <w:p w14:paraId="29B415AB" w14:textId="77777777" w:rsidR="00110DF4" w:rsidRDefault="00110DF4">
      <w:pPr>
        <w:rPr>
          <w:rFonts w:ascii="Arial" w:hAnsi="Arial"/>
        </w:rPr>
      </w:pPr>
    </w:p>
    <w:p w14:paraId="7CB001B5" w14:textId="77777777" w:rsidR="00110DF4" w:rsidRDefault="00000000">
      <w:pPr>
        <w:tabs>
          <w:tab w:val="left" w:pos="1701"/>
        </w:tabs>
        <w:rPr>
          <w:rFonts w:ascii="Arial" w:eastAsia="宋体" w:hAnsi="Arial"/>
        </w:rPr>
      </w:pPr>
      <w:r>
        <w:rPr>
          <w:rFonts w:ascii="Arial" w:eastAsia="宋体" w:hAnsi="Arial"/>
        </w:rPr>
        <w:t>Source:</w:t>
      </w:r>
      <w:r>
        <w:rPr>
          <w:rFonts w:ascii="Arial" w:eastAsia="宋体" w:hAnsi="Arial"/>
        </w:rPr>
        <w:tab/>
        <w:t>China Telecom</w:t>
      </w:r>
    </w:p>
    <w:p w14:paraId="073E6CA0" w14:textId="15A9BB1D" w:rsidR="00110DF4" w:rsidRDefault="00000000">
      <w:pPr>
        <w:tabs>
          <w:tab w:val="left" w:pos="1701"/>
        </w:tabs>
        <w:rPr>
          <w:rFonts w:ascii="Arial" w:eastAsia="宋体" w:hAnsi="Arial"/>
        </w:rPr>
      </w:pPr>
      <w:r>
        <w:rPr>
          <w:rFonts w:ascii="Arial" w:eastAsia="宋体" w:hAnsi="Arial"/>
        </w:rPr>
        <w:t>Title:</w:t>
      </w:r>
      <w:r>
        <w:rPr>
          <w:rFonts w:ascii="Arial" w:eastAsia="宋体" w:hAnsi="Arial"/>
        </w:rPr>
        <w:tab/>
        <w:t>Discussion on key aspects for WA1</w:t>
      </w:r>
      <w:r>
        <w:rPr>
          <w:rFonts w:ascii="Arial" w:eastAsia="宋体" w:hAnsi="Arial" w:hint="eastAsia"/>
          <w:lang w:val="en-US" w:eastAsia="zh-CN"/>
        </w:rPr>
        <w:t xml:space="preserve">, WA3 and </w:t>
      </w:r>
      <w:r>
        <w:rPr>
          <w:rFonts w:ascii="Arial" w:eastAsia="宋体" w:hAnsi="Arial"/>
        </w:rPr>
        <w:t>WA5 in 6G Stud</w:t>
      </w:r>
      <w:r w:rsidR="009806BC">
        <w:rPr>
          <w:rFonts w:ascii="Arial" w:eastAsia="宋体" w:hAnsi="Arial" w:hint="eastAsia"/>
          <w:lang w:eastAsia="zh-CN"/>
        </w:rPr>
        <w:t>y</w:t>
      </w:r>
    </w:p>
    <w:p w14:paraId="00D9F0F3" w14:textId="77DE85EF" w:rsidR="00110DF4" w:rsidRDefault="00000000">
      <w:pPr>
        <w:tabs>
          <w:tab w:val="left" w:pos="1701"/>
        </w:tabs>
        <w:rPr>
          <w:rFonts w:ascii="Arial" w:eastAsia="宋体" w:hAnsi="Arial"/>
          <w:lang w:val="en-US" w:eastAsia="zh-CN"/>
        </w:rPr>
      </w:pPr>
      <w:r>
        <w:rPr>
          <w:rFonts w:ascii="Arial" w:eastAsia="宋体" w:hAnsi="Arial"/>
        </w:rPr>
        <w:t>Agenda Item:</w:t>
      </w:r>
      <w:r>
        <w:rPr>
          <w:rFonts w:ascii="Arial" w:eastAsia="宋体" w:hAnsi="Arial"/>
        </w:rPr>
        <w:tab/>
      </w:r>
      <w:r>
        <w:rPr>
          <w:rFonts w:ascii="Arial" w:eastAsia="宋体" w:hAnsi="Arial" w:hint="eastAsia"/>
          <w:lang w:val="en-US" w:eastAsia="zh-CN"/>
        </w:rPr>
        <w:t>11.</w:t>
      </w:r>
      <w:r w:rsidR="00F63170">
        <w:rPr>
          <w:rFonts w:ascii="Arial" w:eastAsia="宋体" w:hAnsi="Arial" w:hint="eastAsia"/>
          <w:lang w:val="en-US" w:eastAsia="zh-CN"/>
        </w:rPr>
        <w:t>2</w:t>
      </w:r>
    </w:p>
    <w:p w14:paraId="43FD3DF1" w14:textId="77777777" w:rsidR="00110DF4" w:rsidRDefault="00000000">
      <w:pPr>
        <w:tabs>
          <w:tab w:val="left" w:pos="1701"/>
        </w:tabs>
        <w:rPr>
          <w:rFonts w:ascii="Arial" w:eastAsia="宋体" w:hAnsi="Arial"/>
        </w:rPr>
      </w:pPr>
      <w:r>
        <w:rPr>
          <w:rFonts w:ascii="Arial" w:eastAsia="宋体" w:hAnsi="Arial"/>
        </w:rPr>
        <w:t>Contact:</w:t>
      </w:r>
      <w:r>
        <w:rPr>
          <w:rFonts w:ascii="Arial" w:eastAsia="宋体" w:hAnsi="Arial"/>
        </w:rPr>
        <w:tab/>
        <w:t>Xu Xia, xiaxu@chinatelecom.cn</w:t>
      </w:r>
    </w:p>
    <w:p w14:paraId="653E3212" w14:textId="77777777" w:rsidR="00110DF4" w:rsidRDefault="00110DF4">
      <w:pPr>
        <w:pBdr>
          <w:bottom w:val="single" w:sz="6" w:space="1" w:color="auto"/>
        </w:pBdr>
      </w:pPr>
    </w:p>
    <w:p w14:paraId="1E13DAF2" w14:textId="77777777" w:rsidR="00110DF4" w:rsidRDefault="00000000">
      <w:pPr>
        <w:spacing w:after="200" w:line="276" w:lineRule="auto"/>
        <w:ind w:left="220" w:hangingChars="100" w:hanging="220"/>
        <w:rPr>
          <w:rFonts w:ascii="Arial" w:eastAsia="宋体" w:hAnsi="Arial" w:cs="Arial"/>
          <w:i/>
          <w:sz w:val="22"/>
          <w:szCs w:val="22"/>
          <w:lang w:val="en-US" w:eastAsia="zh-CN"/>
        </w:rPr>
      </w:pPr>
      <w:r>
        <w:rPr>
          <w:rFonts w:ascii="Arial" w:eastAsia="Calibri" w:hAnsi="Arial" w:cs="Arial"/>
          <w:i/>
          <w:sz w:val="22"/>
          <w:szCs w:val="22"/>
          <w:lang w:val="nl-NL"/>
        </w:rPr>
        <w:t xml:space="preserve">Abstract: </w:t>
      </w:r>
      <w:r>
        <w:rPr>
          <w:rFonts w:ascii="Arial" w:eastAsia="宋体" w:hAnsi="Arial" w:cs="Arial" w:hint="eastAsia"/>
          <w:i/>
          <w:sz w:val="22"/>
          <w:szCs w:val="22"/>
          <w:lang w:val="en-US" w:eastAsia="zh-CN"/>
        </w:rPr>
        <w:t xml:space="preserve">Based </w:t>
      </w:r>
      <w:r>
        <w:rPr>
          <w:rFonts w:ascii="Arial" w:eastAsia="Calibri" w:hAnsi="Arial" w:cs="Arial"/>
          <w:i/>
          <w:sz w:val="22"/>
          <w:szCs w:val="22"/>
          <w:lang w:val="nl-NL"/>
        </w:rPr>
        <w:t>on the NWM#2 for the SA6 6G Study Item</w:t>
      </w:r>
      <w:r>
        <w:rPr>
          <w:rFonts w:ascii="Arial" w:eastAsia="宋体" w:hAnsi="Arial" w:cs="Arial" w:hint="eastAsia"/>
          <w:i/>
          <w:sz w:val="22"/>
          <w:szCs w:val="22"/>
          <w:lang w:val="en-US" w:eastAsia="zh-CN"/>
        </w:rPr>
        <w:t xml:space="preserve"> and discussion from SA6#69, this paper</w:t>
      </w:r>
      <w:r>
        <w:rPr>
          <w:rFonts w:ascii="Arial" w:eastAsia="Calibri" w:hAnsi="Arial" w:cs="Arial"/>
          <w:i/>
          <w:sz w:val="22"/>
          <w:szCs w:val="22"/>
          <w:lang w:val="nl-NL"/>
        </w:rPr>
        <w:t xml:space="preserve"> provid</w:t>
      </w:r>
      <w:r>
        <w:rPr>
          <w:rFonts w:ascii="Arial" w:eastAsia="宋体" w:hAnsi="Arial" w:cs="Arial" w:hint="eastAsia"/>
          <w:i/>
          <w:sz w:val="22"/>
          <w:szCs w:val="22"/>
          <w:lang w:val="en-US" w:eastAsia="zh-CN"/>
        </w:rPr>
        <w:t>es</w:t>
      </w:r>
      <w:r>
        <w:rPr>
          <w:rFonts w:ascii="Arial" w:eastAsia="Calibri" w:hAnsi="Arial" w:cs="Arial"/>
          <w:i/>
          <w:sz w:val="22"/>
          <w:szCs w:val="22"/>
          <w:lang w:val="nl-NL"/>
        </w:rPr>
        <w:t xml:space="preserve"> justification for the inclusion of specific candidate Work Tasks (WTs) within WA1 (Exposure Framework Aspects), WA3 (AIML Aspects), and WA5 (Compute and Communication Aspects)</w:t>
      </w:r>
      <w:r>
        <w:rPr>
          <w:rFonts w:ascii="Arial" w:eastAsia="宋体" w:hAnsi="Arial" w:cs="Arial" w:hint="eastAsia"/>
          <w:i/>
          <w:sz w:val="22"/>
          <w:szCs w:val="22"/>
          <w:lang w:val="en-US" w:eastAsia="zh-CN"/>
        </w:rPr>
        <w:t xml:space="preserve"> to support S6-254084 on a converged enabler architecture for communication, intelligence and computing which could be studied in application enablement 6G Work Areas in SA6. </w:t>
      </w:r>
    </w:p>
    <w:p w14:paraId="7AC339CC" w14:textId="77777777" w:rsidR="00110DF4" w:rsidRDefault="00000000">
      <w:pPr>
        <w:keepNext/>
        <w:keepLines/>
        <w:pBdr>
          <w:top w:val="single" w:sz="12" w:space="3" w:color="auto"/>
        </w:pBdr>
        <w:spacing w:before="240"/>
        <w:ind w:left="1134" w:hanging="1134"/>
        <w:outlineLvl w:val="0"/>
        <w:rPr>
          <w:rFonts w:ascii="Arial" w:eastAsia="等线" w:hAnsi="Arial" w:cs="Arial"/>
          <w:lang w:val="en-US" w:eastAsia="en-US"/>
        </w:rPr>
      </w:pPr>
      <w:r>
        <w:rPr>
          <w:rFonts w:ascii="Arial" w:hAnsi="Arial" w:cs="Arial"/>
          <w:sz w:val="36"/>
          <w:lang w:val="en-US"/>
        </w:rPr>
        <w:t>1</w:t>
      </w:r>
      <w:r>
        <w:rPr>
          <w:rFonts w:ascii="Arial" w:eastAsia="宋体" w:hAnsi="Arial" w:cs="Arial" w:hint="eastAsia"/>
          <w:sz w:val="36"/>
          <w:lang w:val="en-US" w:eastAsia="zh-CN"/>
        </w:rPr>
        <w:t>.</w:t>
      </w:r>
      <w:r>
        <w:rPr>
          <w:rFonts w:ascii="Arial" w:hAnsi="Arial" w:cs="Arial"/>
          <w:sz w:val="36"/>
          <w:lang w:val="en-US"/>
        </w:rPr>
        <w:tab/>
        <w:t>Discussion</w:t>
      </w:r>
    </w:p>
    <w:p w14:paraId="2E8D36AE" w14:textId="77777777" w:rsidR="00110DF4" w:rsidRDefault="00000000">
      <w:pPr>
        <w:rPr>
          <w:lang w:val="en-US"/>
        </w:rPr>
      </w:pPr>
      <w:r>
        <w:rPr>
          <w:lang w:val="en-US"/>
        </w:rPr>
        <w:t xml:space="preserve">To ensure SA6's 6G study is forward-looking and addresses critical gaps, </w:t>
      </w:r>
      <w:r>
        <w:rPr>
          <w:rFonts w:eastAsia="宋体" w:hint="eastAsia"/>
          <w:lang w:val="en-US" w:eastAsia="zh-CN"/>
        </w:rPr>
        <w:t>China Telecom</w:t>
      </w:r>
      <w:r>
        <w:rPr>
          <w:lang w:val="en-US"/>
        </w:rPr>
        <w:t xml:space="preserve"> believe</w:t>
      </w:r>
      <w:r>
        <w:rPr>
          <w:rFonts w:eastAsia="宋体" w:hint="eastAsia"/>
          <w:lang w:val="en-US" w:eastAsia="zh-CN"/>
        </w:rPr>
        <w:t>s</w:t>
      </w:r>
      <w:r>
        <w:rPr>
          <w:lang w:val="en-US"/>
        </w:rPr>
        <w:t xml:space="preserve"> particular focus should be placed on the following areas.</w:t>
      </w:r>
    </w:p>
    <w:p w14:paraId="7A777684" w14:textId="77777777" w:rsidR="00110DF4" w:rsidRDefault="00000000">
      <w:pPr>
        <w:numPr>
          <w:ilvl w:val="0"/>
          <w:numId w:val="1"/>
        </w:numPr>
        <w:rPr>
          <w:i/>
          <w:iCs/>
          <w:lang w:val="en-US"/>
        </w:rPr>
      </w:pPr>
      <w:r>
        <w:rPr>
          <w:i/>
          <w:iCs/>
          <w:lang w:val="en-US"/>
        </w:rPr>
        <w:t>WA1: Exposure Framework Aspects</w:t>
      </w:r>
    </w:p>
    <w:p w14:paraId="540AA6D4" w14:textId="77777777" w:rsidR="00110DF4" w:rsidRDefault="00000000">
      <w:pPr>
        <w:rPr>
          <w:i/>
          <w:iCs/>
          <w:lang w:val="en-US"/>
        </w:rPr>
      </w:pPr>
      <w:r>
        <w:rPr>
          <w:i/>
          <w:iCs/>
          <w:lang w:val="en-US"/>
        </w:rPr>
        <w:t>WT1.11: Study evolution of exposure frameworks to cater for the needs of other ecosystem players (e.g. Aggregators, IT players, edge/cloud providers, verticals), in co-ordination with relevant SDOs to avoid fragmentation.</w:t>
      </w:r>
    </w:p>
    <w:p w14:paraId="37AEFD0A" w14:textId="77777777" w:rsidR="00110DF4" w:rsidRDefault="00000000">
      <w:pPr>
        <w:rPr>
          <w:rFonts w:eastAsia="宋体"/>
          <w:lang w:val="en-US" w:eastAsia="zh-CN"/>
        </w:rPr>
      </w:pPr>
      <w:r>
        <w:rPr>
          <w:rFonts w:eastAsia="宋体" w:hint="eastAsia"/>
          <w:lang w:val="en-US" w:eastAsia="zh-CN"/>
        </w:rPr>
        <w:t>China Telecom</w:t>
      </w:r>
      <w:r>
        <w:rPr>
          <w:lang w:val="en-US"/>
        </w:rPr>
        <w:t xml:space="preserve"> support</w:t>
      </w:r>
      <w:r>
        <w:rPr>
          <w:rFonts w:eastAsia="宋体" w:hint="eastAsia"/>
          <w:lang w:val="en-US" w:eastAsia="zh-CN"/>
        </w:rPr>
        <w:t>s</w:t>
      </w:r>
      <w:r>
        <w:rPr>
          <w:lang w:val="en-US"/>
        </w:rPr>
        <w:t xml:space="preserve"> this WT. The reason is it is critical to enhance external ecosystem engagement in order to ensure the industry relevance and widespread adoption of 3GPP standards. Commercial ecosystems such as GSMA are promoting related progress, with many operator groups committed to the GSMA Open Gateway initiative. To achieve standards harmonization and avoid fragmentation, it is vital that SA6 actively fosters a synergy between technology and market. By coordinating with ecosystem partners like GSMA, SA6 can leverage market-driven requirements as critical input for defining unified technical specifications. WT1.11 provides the mandate for this essential coordination.</w:t>
      </w:r>
    </w:p>
    <w:p w14:paraId="4F2E434C" w14:textId="77777777" w:rsidR="00110DF4" w:rsidRDefault="00000000">
      <w:pPr>
        <w:numPr>
          <w:ilvl w:val="0"/>
          <w:numId w:val="1"/>
        </w:numPr>
        <w:rPr>
          <w:i/>
          <w:iCs/>
          <w:lang w:val="en-US"/>
        </w:rPr>
      </w:pPr>
      <w:r>
        <w:rPr>
          <w:i/>
          <w:iCs/>
          <w:lang w:val="en-US"/>
        </w:rPr>
        <w:t>WA3: AIML Aspects</w:t>
      </w:r>
    </w:p>
    <w:p w14:paraId="3CD88C35" w14:textId="77777777" w:rsidR="00110DF4" w:rsidRDefault="00000000">
      <w:pPr>
        <w:rPr>
          <w:i/>
          <w:iCs/>
          <w:lang w:val="en-US"/>
        </w:rPr>
      </w:pPr>
      <w:r>
        <w:rPr>
          <w:i/>
          <w:iCs/>
          <w:lang w:val="en-US"/>
        </w:rPr>
        <w:t>WT3.3: Study potential application enablement exposure requirements w.r.t AIML and identify functional enhancements to expose AI/ML services to 3rd-party applications.</w:t>
      </w:r>
    </w:p>
    <w:p w14:paraId="5A879FAC" w14:textId="77777777" w:rsidR="00110DF4" w:rsidRDefault="00000000">
      <w:pPr>
        <w:rPr>
          <w:i/>
          <w:iCs/>
          <w:lang w:val="en-US"/>
        </w:rPr>
      </w:pPr>
      <w:r>
        <w:rPr>
          <w:i/>
          <w:iCs/>
          <w:lang w:val="en-US" w:eastAsia="zh-CN"/>
        </w:rPr>
        <w:t>NOTE 3: Exposure requirements should be studied in coordination with WA1.</w:t>
      </w:r>
    </w:p>
    <w:p w14:paraId="20058232" w14:textId="77777777" w:rsidR="00110DF4" w:rsidRDefault="00000000">
      <w:pPr>
        <w:rPr>
          <w:i/>
          <w:iCs/>
          <w:lang w:val="en-US"/>
        </w:rPr>
      </w:pPr>
      <w:r>
        <w:rPr>
          <w:i/>
          <w:iCs/>
          <w:lang w:val="en-US" w:eastAsia="zh-CN"/>
        </w:rPr>
        <w:t>NOTE 4: This WT will consider work on AI/ML related exposure from SA2/SA5, to avoid overlapping.</w:t>
      </w:r>
    </w:p>
    <w:p w14:paraId="0E60838C" w14:textId="77777777" w:rsidR="00110DF4" w:rsidRDefault="00000000">
      <w:pPr>
        <w:rPr>
          <w:lang w:val="en-US"/>
        </w:rPr>
      </w:pPr>
      <w:r>
        <w:rPr>
          <w:lang w:val="en-US" w:eastAsia="zh-CN"/>
        </w:rPr>
        <w:t>China Telecom</w:t>
      </w:r>
      <w:r>
        <w:rPr>
          <w:lang w:val="en-US"/>
        </w:rPr>
        <w:t xml:space="preserve"> support</w:t>
      </w:r>
      <w:r>
        <w:rPr>
          <w:rFonts w:eastAsia="宋体" w:hint="eastAsia"/>
          <w:lang w:val="en-US" w:eastAsia="zh-CN"/>
        </w:rPr>
        <w:t>s</w:t>
      </w:r>
      <w:r>
        <w:rPr>
          <w:lang w:val="en-US"/>
        </w:rPr>
        <w:t xml:space="preserve"> this WT.</w:t>
      </w:r>
      <w:r>
        <w:rPr>
          <w:rFonts w:eastAsia="宋体" w:hint="eastAsia"/>
          <w:lang w:val="en-US" w:eastAsia="zh-CN"/>
        </w:rPr>
        <w:t xml:space="preserve"> In stage 1 6G study item on service and requirements,</w:t>
      </w:r>
      <w:r>
        <w:rPr>
          <w:lang w:val="en-US"/>
        </w:rPr>
        <w:t xml:space="preserve"> </w:t>
      </w:r>
      <w:r>
        <w:rPr>
          <w:rFonts w:eastAsia="宋体" w:hint="eastAsia"/>
          <w:lang w:val="en-US" w:eastAsia="zh-CN"/>
        </w:rPr>
        <w:t>SA1 has finalized the scenario on this WT,</w:t>
      </w:r>
      <w:r>
        <w:rPr>
          <w:lang w:val="en-US"/>
        </w:rPr>
        <w:t xml:space="preserve"> </w:t>
      </w:r>
      <w:r>
        <w:rPr>
          <w:rFonts w:eastAsia="宋体" w:hint="eastAsia"/>
          <w:lang w:val="en-US" w:eastAsia="zh-CN"/>
        </w:rPr>
        <w:t xml:space="preserve">it can be found </w:t>
      </w:r>
      <w:r>
        <w:rPr>
          <w:lang w:val="en-US"/>
        </w:rPr>
        <w:t xml:space="preserve"> </w:t>
      </w:r>
      <w:r>
        <w:rPr>
          <w:rFonts w:eastAsia="宋体" w:hint="eastAsia"/>
          <w:lang w:val="en-US" w:eastAsia="zh-CN"/>
        </w:rPr>
        <w:t xml:space="preserve">in </w:t>
      </w:r>
      <w:r>
        <w:rPr>
          <w:lang w:val="en-US"/>
        </w:rPr>
        <w:t>TR 22.870 clause 6.</w:t>
      </w:r>
      <w:r>
        <w:rPr>
          <w:rFonts w:eastAsia="宋体" w:hint="eastAsia"/>
          <w:lang w:val="en-US" w:eastAsia="zh-CN"/>
        </w:rPr>
        <w:t>1</w:t>
      </w:r>
      <w:r>
        <w:rPr>
          <w:lang w:val="en-US"/>
        </w:rPr>
        <w:t xml:space="preserve"> </w:t>
      </w:r>
      <w:r>
        <w:rPr>
          <w:rFonts w:eastAsia="宋体"/>
          <w:i/>
          <w:iCs/>
          <w:lang w:val="en-US" w:eastAsia="zh-CN"/>
        </w:rPr>
        <w:t>“</w:t>
      </w:r>
      <w:r>
        <w:rPr>
          <w:rFonts w:eastAsia="宋体" w:hint="eastAsia"/>
          <w:i/>
          <w:iCs/>
          <w:lang w:val="en-US" w:eastAsia="zh-CN"/>
        </w:rPr>
        <w:t>Computation resources may be hosted at edge sites in a distributed manner. It is in the strategic interest of these operators to provide and expose availability of these dormant resources to a third-party, allowing them to leverage the computational power and AI capabilities when required.</w:t>
      </w:r>
      <w:r>
        <w:rPr>
          <w:rFonts w:eastAsia="宋体"/>
          <w:i/>
          <w:iCs/>
          <w:lang w:val="en-US" w:eastAsia="zh-CN"/>
        </w:rPr>
        <w:t>”</w:t>
      </w:r>
      <w:r>
        <w:rPr>
          <w:lang w:val="en-US"/>
        </w:rPr>
        <w:t xml:space="preserve"> WT3.3 directly addresses this strategic need.  SA6 </w:t>
      </w:r>
      <w:r>
        <w:rPr>
          <w:rFonts w:eastAsia="宋体" w:hint="eastAsia"/>
          <w:lang w:val="en-US" w:eastAsia="zh-CN"/>
        </w:rPr>
        <w:t>as</w:t>
      </w:r>
      <w:r>
        <w:rPr>
          <w:lang w:val="en-US"/>
        </w:rPr>
        <w:t xml:space="preserve"> the </w:t>
      </w:r>
      <w:r>
        <w:rPr>
          <w:rFonts w:eastAsia="宋体" w:hint="eastAsia"/>
          <w:lang w:val="en-US" w:eastAsia="zh-CN"/>
        </w:rPr>
        <w:t>down-stream</w:t>
      </w:r>
      <w:r>
        <w:rPr>
          <w:lang w:val="en-US"/>
        </w:rPr>
        <w:t xml:space="preserve"> group to define the application-level exposure mechanisms.</w:t>
      </w:r>
    </w:p>
    <w:p w14:paraId="27A33AFF" w14:textId="77777777" w:rsidR="00110DF4" w:rsidRDefault="00000000">
      <w:pPr>
        <w:numPr>
          <w:ilvl w:val="0"/>
          <w:numId w:val="1"/>
        </w:numPr>
        <w:rPr>
          <w:i/>
          <w:iCs/>
          <w:lang w:val="en-US"/>
        </w:rPr>
      </w:pPr>
      <w:r>
        <w:rPr>
          <w:i/>
          <w:iCs/>
          <w:lang w:val="en-US"/>
        </w:rPr>
        <w:t>WA5: Compute and Communication Aspects</w:t>
      </w:r>
    </w:p>
    <w:p w14:paraId="3C1B17C3" w14:textId="77777777" w:rsidR="00110DF4" w:rsidRDefault="00000000">
      <w:pPr>
        <w:rPr>
          <w:i/>
          <w:iCs/>
          <w:lang w:val="en-US" w:eastAsia="zh-CN"/>
        </w:rPr>
      </w:pPr>
      <w:r>
        <w:rPr>
          <w:i/>
          <w:iCs/>
          <w:lang w:val="en-US" w:eastAsia="zh-CN"/>
        </w:rPr>
        <w:t>WT5.5: How to enable joint consideration of the communication and computing requirements among UE/Edge/Cloud continuum.</w:t>
      </w:r>
    </w:p>
    <w:p w14:paraId="766B667C" w14:textId="77777777" w:rsidR="00110DF4" w:rsidRDefault="00000000">
      <w:pPr>
        <w:rPr>
          <w:i/>
          <w:iCs/>
          <w:lang w:val="en-US" w:eastAsia="zh-CN"/>
        </w:rPr>
      </w:pPr>
      <w:r>
        <w:rPr>
          <w:i/>
          <w:iCs/>
          <w:lang w:val="en-US" w:eastAsia="zh-CN"/>
        </w:rPr>
        <w:t>NOTE 3:</w:t>
      </w:r>
      <w:r>
        <w:rPr>
          <w:rFonts w:hint="eastAsia"/>
          <w:i/>
          <w:iCs/>
          <w:lang w:val="en-US" w:eastAsia="zh-CN"/>
        </w:rPr>
        <w:t xml:space="preserve"> </w:t>
      </w:r>
      <w:r>
        <w:rPr>
          <w:i/>
          <w:iCs/>
          <w:lang w:val="en-US" w:eastAsia="zh-CN"/>
        </w:rPr>
        <w:t>The progress of this WT needs to co-ordinate with SA2 WG.</w:t>
      </w:r>
    </w:p>
    <w:p w14:paraId="11478A4D" w14:textId="77777777" w:rsidR="00110DF4" w:rsidRDefault="00000000">
      <w:pPr>
        <w:rPr>
          <w:lang w:val="en-US" w:eastAsia="zh-CN"/>
        </w:rPr>
      </w:pPr>
      <w:r>
        <w:rPr>
          <w:lang w:val="en-US" w:eastAsia="zh-CN"/>
        </w:rPr>
        <w:t>China Telecom support</w:t>
      </w:r>
      <w:r>
        <w:rPr>
          <w:rFonts w:hint="eastAsia"/>
          <w:lang w:val="en-US" w:eastAsia="zh-CN"/>
        </w:rPr>
        <w:t>s</w:t>
      </w:r>
      <w:r>
        <w:rPr>
          <w:lang w:val="en-US" w:eastAsia="zh-CN"/>
        </w:rPr>
        <w:t xml:space="preserve"> this WT. </w:t>
      </w:r>
      <w:r>
        <w:rPr>
          <w:rFonts w:hint="eastAsia"/>
          <w:lang w:val="en-US" w:eastAsia="zh-CN"/>
        </w:rPr>
        <w:t>Same as WT3.3, i</w:t>
      </w:r>
      <w:r>
        <w:rPr>
          <w:lang w:val="en-US" w:eastAsia="zh-CN"/>
        </w:rPr>
        <w:t>n stage 1 6G study item on service and requirements, SA1 has finalized the scenario on WT</w:t>
      </w:r>
      <w:r>
        <w:rPr>
          <w:rFonts w:hint="eastAsia"/>
          <w:lang w:val="en-US" w:eastAsia="zh-CN"/>
        </w:rPr>
        <w:t>5.5.</w:t>
      </w:r>
      <w:r>
        <w:rPr>
          <w:lang w:val="en-US" w:eastAsia="zh-CN"/>
        </w:rPr>
        <w:t xml:space="preserve"> As specified in TR 22.870</w:t>
      </w:r>
      <w:r>
        <w:rPr>
          <w:rFonts w:hint="eastAsia"/>
          <w:lang w:val="en-US" w:eastAsia="zh-CN"/>
        </w:rPr>
        <w:t xml:space="preserve"> </w:t>
      </w:r>
      <w:r>
        <w:rPr>
          <w:lang w:val="en-US" w:eastAsia="zh-CN"/>
        </w:rPr>
        <w:t>clause 9.15</w:t>
      </w:r>
      <w:r>
        <w:rPr>
          <w:rFonts w:hint="eastAsia"/>
          <w:lang w:val="en-US" w:eastAsia="zh-CN"/>
        </w:rPr>
        <w:t xml:space="preserve">, </w:t>
      </w:r>
      <w:r>
        <w:rPr>
          <w:i/>
          <w:iCs/>
          <w:lang w:val="en-US" w:eastAsia="zh-CN"/>
        </w:rPr>
        <w:t xml:space="preserve">“the independent control, management and </w:t>
      </w:r>
      <w:r>
        <w:rPr>
          <w:i/>
          <w:iCs/>
          <w:lang w:val="en-US" w:eastAsia="zh-CN"/>
        </w:rPr>
        <w:lastRenderedPageBreak/>
        <w:t>orchestration of communication and the computing resources may cause significant negative impact on the performance of the end-to-end solution.”</w:t>
      </w:r>
      <w:r>
        <w:rPr>
          <w:lang w:val="en-US" w:eastAsia="zh-CN"/>
        </w:rPr>
        <w:t xml:space="preserve"> This is critical for services like XR where the application can have little information on the status of computing resources. The study of </w:t>
      </w:r>
      <w:r>
        <w:rPr>
          <w:rFonts w:hint="eastAsia"/>
          <w:lang w:val="en-US" w:eastAsia="zh-CN"/>
        </w:rPr>
        <w:t>“</w:t>
      </w:r>
      <w:r>
        <w:rPr>
          <w:lang w:val="en-US" w:eastAsia="zh-CN"/>
        </w:rPr>
        <w:t>joint consideration</w:t>
      </w:r>
      <w:r>
        <w:rPr>
          <w:rFonts w:hint="eastAsia"/>
          <w:lang w:val="en-US" w:eastAsia="zh-CN"/>
        </w:rPr>
        <w:t>”</w:t>
      </w:r>
      <w:r>
        <w:rPr>
          <w:lang w:val="en-US" w:eastAsia="zh-CN"/>
        </w:rPr>
        <w:t xml:space="preserve"> in WT5.5 is essential to prevent this negative impact.</w:t>
      </w:r>
    </w:p>
    <w:p w14:paraId="00916B24" w14:textId="77777777" w:rsidR="00110DF4" w:rsidRDefault="00000000">
      <w:pPr>
        <w:rPr>
          <w:i/>
          <w:iCs/>
          <w:lang w:val="en-US" w:eastAsia="zh-CN"/>
        </w:rPr>
      </w:pPr>
      <w:r>
        <w:rPr>
          <w:i/>
          <w:iCs/>
          <w:lang w:val="en-US" w:eastAsia="zh-CN"/>
        </w:rPr>
        <w:t>WT5.6: Investigating the mechanisms of compute-intensive application model/paradigm (e.g., C-S, web application, serverless and so on), analyzing the potential requirements on enabler layer to utilize computing resource offered by MNO operator and  the network layer computing mechanism provided by SA2.</w:t>
      </w:r>
    </w:p>
    <w:p w14:paraId="65C7FC46" w14:textId="77777777" w:rsidR="00110DF4" w:rsidRDefault="00000000">
      <w:pPr>
        <w:rPr>
          <w:i/>
          <w:iCs/>
          <w:lang w:val="en-US" w:eastAsia="zh-CN"/>
        </w:rPr>
      </w:pPr>
      <w:r>
        <w:rPr>
          <w:i/>
          <w:iCs/>
          <w:lang w:val="en-US" w:eastAsia="zh-CN"/>
        </w:rPr>
        <w:t>WT5.7: Study the need and challenges related to Compute Resource Discovery.</w:t>
      </w:r>
    </w:p>
    <w:p w14:paraId="4425EC1D" w14:textId="77777777" w:rsidR="00110DF4" w:rsidRDefault="00000000">
      <w:pPr>
        <w:rPr>
          <w:lang w:val="en-US"/>
        </w:rPr>
      </w:pPr>
      <w:r>
        <w:rPr>
          <w:lang w:val="en-US" w:eastAsia="zh-CN"/>
        </w:rPr>
        <w:t>China Telecom support</w:t>
      </w:r>
      <w:r>
        <w:rPr>
          <w:rFonts w:hint="eastAsia"/>
          <w:lang w:val="en-US" w:eastAsia="zh-CN"/>
        </w:rPr>
        <w:t>s</w:t>
      </w:r>
      <w:r>
        <w:rPr>
          <w:lang w:val="en-US" w:eastAsia="zh-CN"/>
        </w:rPr>
        <w:t xml:space="preserve"> </w:t>
      </w:r>
      <w:r>
        <w:rPr>
          <w:lang w:val="en-US"/>
        </w:rPr>
        <w:t>including WT5.6 and WT5.7</w:t>
      </w:r>
      <w:r>
        <w:rPr>
          <w:rFonts w:eastAsia="宋体" w:hint="eastAsia"/>
          <w:lang w:val="en-US" w:eastAsia="zh-CN"/>
        </w:rPr>
        <w:t xml:space="preserve">  in application enablement 6G Work Areas.</w:t>
      </w:r>
      <w:r>
        <w:rPr>
          <w:lang w:val="en-US"/>
        </w:rPr>
        <w:t xml:space="preserve"> </w:t>
      </w:r>
      <w:r>
        <w:rPr>
          <w:rFonts w:eastAsia="宋体" w:hint="eastAsia"/>
          <w:lang w:val="en-US" w:eastAsia="zh-CN"/>
        </w:rPr>
        <w:t>In whole 3GPP, it is necessary for SA6 to</w:t>
      </w:r>
      <w:r>
        <w:rPr>
          <w:lang w:val="en-US"/>
        </w:rPr>
        <w:t xml:space="preserve"> standardize</w:t>
      </w:r>
      <w:r>
        <w:rPr>
          <w:rFonts w:eastAsia="宋体" w:hint="eastAsia"/>
          <w:lang w:val="en-US" w:eastAsia="zh-CN"/>
        </w:rPr>
        <w:t xml:space="preserve"> the</w:t>
      </w:r>
      <w:r>
        <w:rPr>
          <w:lang w:val="en-US"/>
        </w:rPr>
        <w:t xml:space="preserve"> information model for computing capabilities and </w:t>
      </w:r>
      <w:r>
        <w:rPr>
          <w:rFonts w:eastAsia="宋体" w:hint="eastAsia"/>
          <w:lang w:val="en-US" w:eastAsia="zh-CN"/>
        </w:rPr>
        <w:t xml:space="preserve">define </w:t>
      </w:r>
      <w:r>
        <w:rPr>
          <w:lang w:val="en-US"/>
        </w:rPr>
        <w:t xml:space="preserve">APIs for computing resource discovery and negotiation. </w:t>
      </w:r>
    </w:p>
    <w:p w14:paraId="7DDFDBF0" w14:textId="77777777" w:rsidR="00110DF4" w:rsidRDefault="00000000">
      <w:pPr>
        <w:keepNext/>
        <w:keepLines/>
        <w:pBdr>
          <w:top w:val="single" w:sz="12" w:space="3" w:color="auto"/>
        </w:pBdr>
        <w:spacing w:before="240"/>
        <w:ind w:left="1134" w:hanging="1134"/>
        <w:outlineLvl w:val="0"/>
        <w:rPr>
          <w:rFonts w:ascii="Arial" w:eastAsia="等线" w:hAnsi="Arial" w:cs="Arial"/>
          <w:sz w:val="36"/>
          <w:lang w:val="en-US" w:eastAsia="zh-CN"/>
        </w:rPr>
      </w:pPr>
      <w:r>
        <w:rPr>
          <w:rFonts w:ascii="Arial" w:eastAsia="等线" w:hAnsi="Arial" w:cs="Arial"/>
          <w:sz w:val="36"/>
        </w:rPr>
        <w:t>2.</w:t>
      </w:r>
      <w:r>
        <w:rPr>
          <w:rFonts w:ascii="Arial" w:eastAsia="等线" w:hAnsi="Arial" w:cs="Arial"/>
          <w:sz w:val="36"/>
        </w:rPr>
        <w:tab/>
      </w:r>
      <w:r>
        <w:rPr>
          <w:rFonts w:ascii="Arial" w:eastAsia="等线" w:hAnsi="Arial" w:cs="Arial" w:hint="eastAsia"/>
          <w:sz w:val="36"/>
          <w:lang w:val="en-US" w:eastAsia="zh-CN"/>
        </w:rPr>
        <w:t>Suggestion</w:t>
      </w:r>
    </w:p>
    <w:p w14:paraId="10058A5D" w14:textId="77777777" w:rsidR="00110DF4" w:rsidRDefault="00000000">
      <w:pPr>
        <w:rPr>
          <w:lang w:val="en-US" w:eastAsia="zh-CN"/>
        </w:rPr>
      </w:pPr>
      <w:r>
        <w:rPr>
          <w:lang w:val="en-US" w:eastAsia="zh-CN"/>
        </w:rPr>
        <w:t xml:space="preserve">Based on the </w:t>
      </w:r>
      <w:r>
        <w:rPr>
          <w:rFonts w:hint="eastAsia"/>
          <w:lang w:val="en-US" w:eastAsia="zh-CN"/>
        </w:rPr>
        <w:t>above proposal</w:t>
      </w:r>
      <w:r>
        <w:rPr>
          <w:lang w:val="en-US" w:eastAsia="zh-CN"/>
        </w:rPr>
        <w:t xml:space="preserve">, </w:t>
      </w:r>
      <w:r>
        <w:rPr>
          <w:rFonts w:hint="eastAsia"/>
          <w:lang w:val="en-US" w:eastAsia="zh-CN"/>
        </w:rPr>
        <w:t>China Telecom</w:t>
      </w:r>
      <w:r>
        <w:rPr>
          <w:lang w:val="en-US" w:eastAsia="zh-CN"/>
        </w:rPr>
        <w:t xml:space="preserve"> suggest</w:t>
      </w:r>
      <w:r>
        <w:rPr>
          <w:rFonts w:hint="eastAsia"/>
          <w:lang w:val="en-US" w:eastAsia="zh-CN"/>
        </w:rPr>
        <w:t>s</w:t>
      </w:r>
      <w:r>
        <w:rPr>
          <w:lang w:val="en-US" w:eastAsia="zh-CN"/>
        </w:rPr>
        <w:t xml:space="preserve"> SA6 </w:t>
      </w:r>
      <w:r>
        <w:rPr>
          <w:rFonts w:hint="eastAsia"/>
          <w:lang w:val="en-US" w:eastAsia="zh-CN"/>
        </w:rPr>
        <w:t xml:space="preserve">to </w:t>
      </w:r>
      <w:r>
        <w:rPr>
          <w:lang w:val="en-US" w:eastAsia="zh-CN"/>
        </w:rPr>
        <w:t>consider the following objectives of the 6G Study Item:</w:t>
      </w:r>
    </w:p>
    <w:p w14:paraId="3F99D525" w14:textId="77777777" w:rsidR="00110DF4" w:rsidRDefault="00000000">
      <w:pPr>
        <w:numPr>
          <w:ilvl w:val="0"/>
          <w:numId w:val="2"/>
        </w:numPr>
        <w:rPr>
          <w:lang w:val="en-US" w:eastAsia="zh-CN"/>
        </w:rPr>
      </w:pPr>
      <w:r>
        <w:rPr>
          <w:lang w:val="en-US" w:eastAsia="zh-CN"/>
        </w:rPr>
        <w:t xml:space="preserve">In WA1, </w:t>
      </w:r>
      <w:r>
        <w:rPr>
          <w:rFonts w:hint="eastAsia"/>
          <w:lang w:val="en-US" w:eastAsia="zh-CN"/>
        </w:rPr>
        <w:t>on operator aspect to</w:t>
      </w:r>
      <w:r>
        <w:rPr>
          <w:lang w:val="en-US" w:eastAsia="zh-CN"/>
        </w:rPr>
        <w:t xml:space="preserve"> support the study (WT1.11) of a clear coordination process with commercial ecosystems like GSMA to ensure market-driven requirements are addressed.</w:t>
      </w:r>
    </w:p>
    <w:p w14:paraId="0B92D199" w14:textId="77777777" w:rsidR="00110DF4" w:rsidRDefault="00000000">
      <w:pPr>
        <w:numPr>
          <w:ilvl w:val="0"/>
          <w:numId w:val="2"/>
        </w:numPr>
        <w:rPr>
          <w:lang w:val="en-US" w:eastAsia="zh-CN"/>
        </w:rPr>
      </w:pPr>
      <w:r>
        <w:rPr>
          <w:lang w:val="en-US" w:eastAsia="zh-CN"/>
        </w:rPr>
        <w:t>In WA3,</w:t>
      </w:r>
      <w:r>
        <w:rPr>
          <w:rFonts w:hint="eastAsia"/>
          <w:lang w:val="en-US" w:eastAsia="zh-CN"/>
        </w:rPr>
        <w:t xml:space="preserve"> on operator aspect to</w:t>
      </w:r>
      <w:r>
        <w:rPr>
          <w:lang w:val="en-US" w:eastAsia="zh-CN"/>
        </w:rPr>
        <w:t xml:space="preserve"> support the study (WT3.3) of functional enhancements for exposing AI capabilities to third parties, aligning with the strategic interests identified in TR 22.870.</w:t>
      </w:r>
    </w:p>
    <w:p w14:paraId="1A7F964D" w14:textId="77777777" w:rsidR="00110DF4" w:rsidRDefault="00000000">
      <w:pPr>
        <w:numPr>
          <w:ilvl w:val="0"/>
          <w:numId w:val="2"/>
        </w:numPr>
        <w:rPr>
          <w:lang w:val="en-US" w:eastAsia="zh-CN"/>
        </w:rPr>
      </w:pPr>
      <w:r>
        <w:rPr>
          <w:lang w:val="en-US" w:eastAsia="zh-CN"/>
        </w:rPr>
        <w:t>In WA5, on operator aspect to</w:t>
      </w:r>
      <w:r>
        <w:rPr>
          <w:rFonts w:hint="eastAsia"/>
          <w:lang w:val="en-US" w:eastAsia="zh-CN"/>
        </w:rPr>
        <w:t xml:space="preserve"> </w:t>
      </w:r>
      <w:r>
        <w:rPr>
          <w:lang w:val="en-US" w:eastAsia="zh-CN"/>
        </w:rPr>
        <w:t>support the study (WT5.5</w:t>
      </w:r>
      <w:r>
        <w:rPr>
          <w:rFonts w:hint="eastAsia"/>
          <w:lang w:val="en-US" w:eastAsia="zh-CN"/>
        </w:rPr>
        <w:t>, WT5.6 and WT5.7</w:t>
      </w:r>
      <w:r>
        <w:rPr>
          <w:lang w:val="en-US" w:eastAsia="zh-CN"/>
        </w:rPr>
        <w:t>) investigates joint orchestration mechanisms for communication and computing to address the risks identified in TR 22.870</w:t>
      </w:r>
      <w:r>
        <w:rPr>
          <w:rFonts w:hint="eastAsia"/>
          <w:lang w:val="en-US" w:eastAsia="zh-CN"/>
        </w:rPr>
        <w:t xml:space="preserve">,  and </w:t>
      </w:r>
      <w:r>
        <w:rPr>
          <w:lang w:val="en-US" w:eastAsia="zh-CN"/>
        </w:rPr>
        <w:t>address the identified gap by developing a standardized information model and APIs for computing resource discovery and negotiation.</w:t>
      </w:r>
      <w:r>
        <w:rPr>
          <w:rFonts w:hint="eastAsia"/>
          <w:lang w:val="en-US" w:eastAsia="zh-CN"/>
        </w:rPr>
        <w:t xml:space="preserve"> </w:t>
      </w:r>
    </w:p>
    <w:p w14:paraId="2BB5D8E6" w14:textId="77777777" w:rsidR="00110DF4" w:rsidRDefault="00110DF4">
      <w:pPr>
        <w:rPr>
          <w:lang w:val="en-US" w:eastAsia="zh-CN"/>
        </w:rPr>
      </w:pPr>
    </w:p>
    <w:p w14:paraId="7A4EA99F" w14:textId="77777777" w:rsidR="00110DF4" w:rsidRDefault="00110DF4">
      <w:pPr>
        <w:rPr>
          <w:lang w:val="en-US" w:eastAsia="zh-CN"/>
        </w:rPr>
      </w:pPr>
    </w:p>
    <w:p w14:paraId="36CE3033" w14:textId="77777777" w:rsidR="00110DF4" w:rsidRDefault="00110DF4">
      <w:pPr>
        <w:rPr>
          <w:lang w:val="en-US" w:eastAsia="zh-CN"/>
        </w:rPr>
      </w:pPr>
    </w:p>
    <w:sectPr w:rsidR="00110DF4">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77635" w14:textId="77777777" w:rsidR="00E2497A" w:rsidRDefault="00E2497A">
      <w:pPr>
        <w:spacing w:after="0"/>
      </w:pPr>
      <w:r>
        <w:separator/>
      </w:r>
    </w:p>
  </w:endnote>
  <w:endnote w:type="continuationSeparator" w:id="0">
    <w:p w14:paraId="2C9EE2FE" w14:textId="77777777" w:rsidR="00E2497A" w:rsidRDefault="00E249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44EF3" w14:textId="77777777" w:rsidR="00E2497A" w:rsidRDefault="00E2497A">
      <w:pPr>
        <w:spacing w:after="0"/>
      </w:pPr>
      <w:r>
        <w:separator/>
      </w:r>
    </w:p>
  </w:footnote>
  <w:footnote w:type="continuationSeparator" w:id="0">
    <w:p w14:paraId="4149D07B" w14:textId="77777777" w:rsidR="00E2497A" w:rsidRDefault="00E2497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64BED84"/>
    <w:multiLevelType w:val="singleLevel"/>
    <w:tmpl w:val="C64BED84"/>
    <w:lvl w:ilvl="0">
      <w:start w:val="1"/>
      <w:numFmt w:val="upperLetter"/>
      <w:lvlText w:val="%1."/>
      <w:lvlJc w:val="left"/>
      <w:pPr>
        <w:ind w:left="425" w:hanging="425"/>
      </w:pPr>
      <w:rPr>
        <w:rFonts w:hint="default"/>
      </w:rPr>
    </w:lvl>
  </w:abstractNum>
  <w:abstractNum w:abstractNumId="1" w15:restartNumberingAfterBreak="0">
    <w:nsid w:val="4FF59BDB"/>
    <w:multiLevelType w:val="singleLevel"/>
    <w:tmpl w:val="4FF59BDB"/>
    <w:lvl w:ilvl="0">
      <w:start w:val="1"/>
      <w:numFmt w:val="bullet"/>
      <w:lvlText w:val=""/>
      <w:lvlJc w:val="left"/>
      <w:pPr>
        <w:ind w:left="420" w:hanging="420"/>
      </w:pPr>
      <w:rPr>
        <w:rFonts w:ascii="Wingdings" w:hAnsi="Wingdings" w:hint="default"/>
      </w:rPr>
    </w:lvl>
  </w:abstractNum>
  <w:num w:numId="1" w16cid:durableId="826432792">
    <w:abstractNumId w:val="1"/>
  </w:num>
  <w:num w:numId="2" w16cid:durableId="11090079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12CAF"/>
    <w:rsid w:val="00016B19"/>
    <w:rsid w:val="000178B9"/>
    <w:rsid w:val="0002503B"/>
    <w:rsid w:val="00025DEB"/>
    <w:rsid w:val="00026C30"/>
    <w:rsid w:val="00027666"/>
    <w:rsid w:val="00032FC1"/>
    <w:rsid w:val="00033242"/>
    <w:rsid w:val="00044844"/>
    <w:rsid w:val="0004597E"/>
    <w:rsid w:val="00046AEF"/>
    <w:rsid w:val="00047DA6"/>
    <w:rsid w:val="00050B3B"/>
    <w:rsid w:val="0005162F"/>
    <w:rsid w:val="00052162"/>
    <w:rsid w:val="0005547C"/>
    <w:rsid w:val="00057570"/>
    <w:rsid w:val="0006096B"/>
    <w:rsid w:val="0007007B"/>
    <w:rsid w:val="00076C0B"/>
    <w:rsid w:val="000770D2"/>
    <w:rsid w:val="000803CD"/>
    <w:rsid w:val="000808C9"/>
    <w:rsid w:val="00081FDE"/>
    <w:rsid w:val="00082AB6"/>
    <w:rsid w:val="0008579E"/>
    <w:rsid w:val="0008734C"/>
    <w:rsid w:val="000917C1"/>
    <w:rsid w:val="00097B86"/>
    <w:rsid w:val="000A585C"/>
    <w:rsid w:val="000A65BE"/>
    <w:rsid w:val="000B1A72"/>
    <w:rsid w:val="000B1F26"/>
    <w:rsid w:val="000B52F5"/>
    <w:rsid w:val="000B5AFD"/>
    <w:rsid w:val="000C014F"/>
    <w:rsid w:val="000C4E37"/>
    <w:rsid w:val="000C5044"/>
    <w:rsid w:val="000D01B2"/>
    <w:rsid w:val="000D2DDD"/>
    <w:rsid w:val="000D382E"/>
    <w:rsid w:val="000D5B15"/>
    <w:rsid w:val="000D60A4"/>
    <w:rsid w:val="000D71CB"/>
    <w:rsid w:val="000D79FE"/>
    <w:rsid w:val="000E0A05"/>
    <w:rsid w:val="000E260D"/>
    <w:rsid w:val="000E3DE0"/>
    <w:rsid w:val="000E65F3"/>
    <w:rsid w:val="000F1C90"/>
    <w:rsid w:val="000F296C"/>
    <w:rsid w:val="000F5B38"/>
    <w:rsid w:val="0010172A"/>
    <w:rsid w:val="00104151"/>
    <w:rsid w:val="00105F7F"/>
    <w:rsid w:val="00110DF4"/>
    <w:rsid w:val="00112487"/>
    <w:rsid w:val="001124BF"/>
    <w:rsid w:val="00112547"/>
    <w:rsid w:val="00112828"/>
    <w:rsid w:val="001166E5"/>
    <w:rsid w:val="00116B42"/>
    <w:rsid w:val="00125869"/>
    <w:rsid w:val="00136428"/>
    <w:rsid w:val="00142FCD"/>
    <w:rsid w:val="001478A7"/>
    <w:rsid w:val="00153900"/>
    <w:rsid w:val="00153F82"/>
    <w:rsid w:val="00154695"/>
    <w:rsid w:val="00155066"/>
    <w:rsid w:val="00156032"/>
    <w:rsid w:val="00165AC1"/>
    <w:rsid w:val="00165F4A"/>
    <w:rsid w:val="0017100C"/>
    <w:rsid w:val="00172919"/>
    <w:rsid w:val="0018038D"/>
    <w:rsid w:val="00183621"/>
    <w:rsid w:val="00185CBC"/>
    <w:rsid w:val="00186B26"/>
    <w:rsid w:val="00191741"/>
    <w:rsid w:val="00194C66"/>
    <w:rsid w:val="001953D1"/>
    <w:rsid w:val="001A5EEE"/>
    <w:rsid w:val="001B0982"/>
    <w:rsid w:val="001B1660"/>
    <w:rsid w:val="001B461C"/>
    <w:rsid w:val="001C04FF"/>
    <w:rsid w:val="001C39BB"/>
    <w:rsid w:val="001C6726"/>
    <w:rsid w:val="001D1688"/>
    <w:rsid w:val="001D51FF"/>
    <w:rsid w:val="001D634E"/>
    <w:rsid w:val="001D6833"/>
    <w:rsid w:val="001F3226"/>
    <w:rsid w:val="001F665F"/>
    <w:rsid w:val="001F7F37"/>
    <w:rsid w:val="00207B2A"/>
    <w:rsid w:val="00211D42"/>
    <w:rsid w:val="00211F5D"/>
    <w:rsid w:val="00216010"/>
    <w:rsid w:val="00216B73"/>
    <w:rsid w:val="002207CC"/>
    <w:rsid w:val="0022104A"/>
    <w:rsid w:val="00226272"/>
    <w:rsid w:val="00230205"/>
    <w:rsid w:val="002315D4"/>
    <w:rsid w:val="0023471E"/>
    <w:rsid w:val="002432F2"/>
    <w:rsid w:val="0024515C"/>
    <w:rsid w:val="00246053"/>
    <w:rsid w:val="00247609"/>
    <w:rsid w:val="00247814"/>
    <w:rsid w:val="00250A7A"/>
    <w:rsid w:val="00257009"/>
    <w:rsid w:val="00257523"/>
    <w:rsid w:val="00261949"/>
    <w:rsid w:val="00261A96"/>
    <w:rsid w:val="00266FD4"/>
    <w:rsid w:val="00267172"/>
    <w:rsid w:val="00273232"/>
    <w:rsid w:val="00273D56"/>
    <w:rsid w:val="00284B29"/>
    <w:rsid w:val="00287239"/>
    <w:rsid w:val="002878F2"/>
    <w:rsid w:val="002910C0"/>
    <w:rsid w:val="0029781B"/>
    <w:rsid w:val="002A6978"/>
    <w:rsid w:val="002A6A22"/>
    <w:rsid w:val="002A6C36"/>
    <w:rsid w:val="002B30DC"/>
    <w:rsid w:val="002B3C0B"/>
    <w:rsid w:val="002B66B5"/>
    <w:rsid w:val="002C1F28"/>
    <w:rsid w:val="002C3678"/>
    <w:rsid w:val="002D1DEF"/>
    <w:rsid w:val="002E0F8C"/>
    <w:rsid w:val="002E5CCC"/>
    <w:rsid w:val="002E5E4B"/>
    <w:rsid w:val="002F4EFF"/>
    <w:rsid w:val="002F51E7"/>
    <w:rsid w:val="002F7422"/>
    <w:rsid w:val="003006A0"/>
    <w:rsid w:val="00303D05"/>
    <w:rsid w:val="003058CC"/>
    <w:rsid w:val="0030616C"/>
    <w:rsid w:val="003126B1"/>
    <w:rsid w:val="0031297B"/>
    <w:rsid w:val="003173C4"/>
    <w:rsid w:val="00320CD1"/>
    <w:rsid w:val="003220E1"/>
    <w:rsid w:val="0032231C"/>
    <w:rsid w:val="003231A7"/>
    <w:rsid w:val="00324A19"/>
    <w:rsid w:val="00326493"/>
    <w:rsid w:val="00340530"/>
    <w:rsid w:val="003549BD"/>
    <w:rsid w:val="00354CCC"/>
    <w:rsid w:val="00356467"/>
    <w:rsid w:val="00361FE3"/>
    <w:rsid w:val="003629B2"/>
    <w:rsid w:val="003705CD"/>
    <w:rsid w:val="003812EE"/>
    <w:rsid w:val="003854B9"/>
    <w:rsid w:val="00385CAA"/>
    <w:rsid w:val="00386194"/>
    <w:rsid w:val="00386962"/>
    <w:rsid w:val="00386AFC"/>
    <w:rsid w:val="00387C21"/>
    <w:rsid w:val="003948C7"/>
    <w:rsid w:val="00395AE1"/>
    <w:rsid w:val="0039683F"/>
    <w:rsid w:val="003A255F"/>
    <w:rsid w:val="003A3CE6"/>
    <w:rsid w:val="003A6BE6"/>
    <w:rsid w:val="003B236F"/>
    <w:rsid w:val="003B609D"/>
    <w:rsid w:val="003B612F"/>
    <w:rsid w:val="003C14C7"/>
    <w:rsid w:val="003C7410"/>
    <w:rsid w:val="003D1837"/>
    <w:rsid w:val="003D32A3"/>
    <w:rsid w:val="003D3A1A"/>
    <w:rsid w:val="003D73FB"/>
    <w:rsid w:val="003D7981"/>
    <w:rsid w:val="003E090C"/>
    <w:rsid w:val="003E468C"/>
    <w:rsid w:val="003F1BFE"/>
    <w:rsid w:val="003F66EB"/>
    <w:rsid w:val="004133D4"/>
    <w:rsid w:val="004172A3"/>
    <w:rsid w:val="0041754D"/>
    <w:rsid w:val="00417A12"/>
    <w:rsid w:val="00423170"/>
    <w:rsid w:val="004331B3"/>
    <w:rsid w:val="00433754"/>
    <w:rsid w:val="00434A3B"/>
    <w:rsid w:val="00434D9A"/>
    <w:rsid w:val="0044190E"/>
    <w:rsid w:val="00444068"/>
    <w:rsid w:val="004532B3"/>
    <w:rsid w:val="0045332A"/>
    <w:rsid w:val="004563B3"/>
    <w:rsid w:val="004617B2"/>
    <w:rsid w:val="00470A49"/>
    <w:rsid w:val="00482798"/>
    <w:rsid w:val="00483CE8"/>
    <w:rsid w:val="00484287"/>
    <w:rsid w:val="00484761"/>
    <w:rsid w:val="00485B26"/>
    <w:rsid w:val="00490210"/>
    <w:rsid w:val="004908D7"/>
    <w:rsid w:val="004931B8"/>
    <w:rsid w:val="004962D7"/>
    <w:rsid w:val="00496442"/>
    <w:rsid w:val="00496F7D"/>
    <w:rsid w:val="00497F70"/>
    <w:rsid w:val="004A0796"/>
    <w:rsid w:val="004B044F"/>
    <w:rsid w:val="004B3167"/>
    <w:rsid w:val="004B3555"/>
    <w:rsid w:val="004B7C0F"/>
    <w:rsid w:val="004C1132"/>
    <w:rsid w:val="004C20AA"/>
    <w:rsid w:val="004C214E"/>
    <w:rsid w:val="004C382E"/>
    <w:rsid w:val="004C4D02"/>
    <w:rsid w:val="004D7B0B"/>
    <w:rsid w:val="004E3252"/>
    <w:rsid w:val="004E327A"/>
    <w:rsid w:val="004E6016"/>
    <w:rsid w:val="004F3556"/>
    <w:rsid w:val="004F52BB"/>
    <w:rsid w:val="0050513B"/>
    <w:rsid w:val="00521FAC"/>
    <w:rsid w:val="0052645D"/>
    <w:rsid w:val="0052732B"/>
    <w:rsid w:val="00530E7F"/>
    <w:rsid w:val="00532001"/>
    <w:rsid w:val="00535526"/>
    <w:rsid w:val="00541787"/>
    <w:rsid w:val="00541925"/>
    <w:rsid w:val="00547A52"/>
    <w:rsid w:val="00551668"/>
    <w:rsid w:val="00553BBE"/>
    <w:rsid w:val="00556BEB"/>
    <w:rsid w:val="00565089"/>
    <w:rsid w:val="005651D4"/>
    <w:rsid w:val="005677FF"/>
    <w:rsid w:val="00570264"/>
    <w:rsid w:val="00580A53"/>
    <w:rsid w:val="005837A4"/>
    <w:rsid w:val="00584AE9"/>
    <w:rsid w:val="00586911"/>
    <w:rsid w:val="0059005C"/>
    <w:rsid w:val="00590656"/>
    <w:rsid w:val="005910C8"/>
    <w:rsid w:val="00596140"/>
    <w:rsid w:val="00596817"/>
    <w:rsid w:val="00597E77"/>
    <w:rsid w:val="005A2B0A"/>
    <w:rsid w:val="005A2D78"/>
    <w:rsid w:val="005A4248"/>
    <w:rsid w:val="005B3F0D"/>
    <w:rsid w:val="005B5400"/>
    <w:rsid w:val="005B57CA"/>
    <w:rsid w:val="005C1703"/>
    <w:rsid w:val="005C2065"/>
    <w:rsid w:val="005C763F"/>
    <w:rsid w:val="005D04DD"/>
    <w:rsid w:val="005D48DD"/>
    <w:rsid w:val="005D5E5A"/>
    <w:rsid w:val="005E0894"/>
    <w:rsid w:val="005E2110"/>
    <w:rsid w:val="005E3A56"/>
    <w:rsid w:val="005E6E51"/>
    <w:rsid w:val="005F29C0"/>
    <w:rsid w:val="006037BE"/>
    <w:rsid w:val="006044E7"/>
    <w:rsid w:val="00606A0F"/>
    <w:rsid w:val="00614AD9"/>
    <w:rsid w:val="00615E56"/>
    <w:rsid w:val="00617E63"/>
    <w:rsid w:val="0062116D"/>
    <w:rsid w:val="00623FBE"/>
    <w:rsid w:val="0062719B"/>
    <w:rsid w:val="00632611"/>
    <w:rsid w:val="0063435E"/>
    <w:rsid w:val="00653D48"/>
    <w:rsid w:val="00657D82"/>
    <w:rsid w:val="00661E6E"/>
    <w:rsid w:val="00662BA3"/>
    <w:rsid w:val="006650BB"/>
    <w:rsid w:val="00666C7E"/>
    <w:rsid w:val="00670860"/>
    <w:rsid w:val="0067656C"/>
    <w:rsid w:val="00683133"/>
    <w:rsid w:val="006874AA"/>
    <w:rsid w:val="0069054E"/>
    <w:rsid w:val="00690D88"/>
    <w:rsid w:val="00693902"/>
    <w:rsid w:val="00696034"/>
    <w:rsid w:val="00697729"/>
    <w:rsid w:val="006A11BF"/>
    <w:rsid w:val="006A18FE"/>
    <w:rsid w:val="006A3DAB"/>
    <w:rsid w:val="006A6D8C"/>
    <w:rsid w:val="006B1984"/>
    <w:rsid w:val="006B1C4F"/>
    <w:rsid w:val="006B4188"/>
    <w:rsid w:val="006B5859"/>
    <w:rsid w:val="006C06D1"/>
    <w:rsid w:val="006C2AE3"/>
    <w:rsid w:val="006C42DE"/>
    <w:rsid w:val="006C481F"/>
    <w:rsid w:val="006C63D1"/>
    <w:rsid w:val="006D254F"/>
    <w:rsid w:val="006D397C"/>
    <w:rsid w:val="006D7CBA"/>
    <w:rsid w:val="006D7E7C"/>
    <w:rsid w:val="006E6D89"/>
    <w:rsid w:val="006E7896"/>
    <w:rsid w:val="006E7C40"/>
    <w:rsid w:val="006F1148"/>
    <w:rsid w:val="006F431F"/>
    <w:rsid w:val="00702408"/>
    <w:rsid w:val="007024F8"/>
    <w:rsid w:val="007039E6"/>
    <w:rsid w:val="007163B4"/>
    <w:rsid w:val="00724FE9"/>
    <w:rsid w:val="00725913"/>
    <w:rsid w:val="0072646C"/>
    <w:rsid w:val="00726ECA"/>
    <w:rsid w:val="0072759E"/>
    <w:rsid w:val="00731BF1"/>
    <w:rsid w:val="00731C25"/>
    <w:rsid w:val="0073418D"/>
    <w:rsid w:val="00735364"/>
    <w:rsid w:val="00736D47"/>
    <w:rsid w:val="00737179"/>
    <w:rsid w:val="00741FD8"/>
    <w:rsid w:val="007456A5"/>
    <w:rsid w:val="007457C7"/>
    <w:rsid w:val="007458B3"/>
    <w:rsid w:val="00745CFD"/>
    <w:rsid w:val="007460FC"/>
    <w:rsid w:val="007469B2"/>
    <w:rsid w:val="00750253"/>
    <w:rsid w:val="007509FE"/>
    <w:rsid w:val="0075116A"/>
    <w:rsid w:val="0075222D"/>
    <w:rsid w:val="00753AD8"/>
    <w:rsid w:val="007541B0"/>
    <w:rsid w:val="00754609"/>
    <w:rsid w:val="007564A7"/>
    <w:rsid w:val="00756918"/>
    <w:rsid w:val="00756DDB"/>
    <w:rsid w:val="0076099C"/>
    <w:rsid w:val="00760EAA"/>
    <w:rsid w:val="00761567"/>
    <w:rsid w:val="00766EAF"/>
    <w:rsid w:val="00770D89"/>
    <w:rsid w:val="0077351E"/>
    <w:rsid w:val="007748AD"/>
    <w:rsid w:val="0078127D"/>
    <w:rsid w:val="00786388"/>
    <w:rsid w:val="00791772"/>
    <w:rsid w:val="0079213C"/>
    <w:rsid w:val="007961BA"/>
    <w:rsid w:val="007A440E"/>
    <w:rsid w:val="007B1635"/>
    <w:rsid w:val="007B56A9"/>
    <w:rsid w:val="007C76E6"/>
    <w:rsid w:val="007D298D"/>
    <w:rsid w:val="007E5F35"/>
    <w:rsid w:val="007E6841"/>
    <w:rsid w:val="007F2534"/>
    <w:rsid w:val="007F67BD"/>
    <w:rsid w:val="007F7861"/>
    <w:rsid w:val="008021AD"/>
    <w:rsid w:val="00803A96"/>
    <w:rsid w:val="00803DF2"/>
    <w:rsid w:val="008073E0"/>
    <w:rsid w:val="00812DA0"/>
    <w:rsid w:val="00814D46"/>
    <w:rsid w:val="008249B1"/>
    <w:rsid w:val="008319D1"/>
    <w:rsid w:val="00831BBD"/>
    <w:rsid w:val="00834674"/>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931DD"/>
    <w:rsid w:val="008A64B8"/>
    <w:rsid w:val="008B0126"/>
    <w:rsid w:val="008B04AF"/>
    <w:rsid w:val="008B0538"/>
    <w:rsid w:val="008B1A9F"/>
    <w:rsid w:val="008B2BA0"/>
    <w:rsid w:val="008B33C1"/>
    <w:rsid w:val="008B75BF"/>
    <w:rsid w:val="008C35A9"/>
    <w:rsid w:val="008C3910"/>
    <w:rsid w:val="008C4C1F"/>
    <w:rsid w:val="008C5119"/>
    <w:rsid w:val="008C541C"/>
    <w:rsid w:val="008C5D9A"/>
    <w:rsid w:val="008C5F8F"/>
    <w:rsid w:val="008C7FD6"/>
    <w:rsid w:val="008D0B4B"/>
    <w:rsid w:val="008D2F6B"/>
    <w:rsid w:val="008D37FF"/>
    <w:rsid w:val="008D4BC6"/>
    <w:rsid w:val="008D65DA"/>
    <w:rsid w:val="008D6C64"/>
    <w:rsid w:val="008D701F"/>
    <w:rsid w:val="008E16EC"/>
    <w:rsid w:val="008E19AC"/>
    <w:rsid w:val="008E6E55"/>
    <w:rsid w:val="008F1E4D"/>
    <w:rsid w:val="008F457C"/>
    <w:rsid w:val="008F504A"/>
    <w:rsid w:val="00900798"/>
    <w:rsid w:val="00902C55"/>
    <w:rsid w:val="00905E77"/>
    <w:rsid w:val="009061A9"/>
    <w:rsid w:val="00917315"/>
    <w:rsid w:val="009175C9"/>
    <w:rsid w:val="00920B28"/>
    <w:rsid w:val="00926BD4"/>
    <w:rsid w:val="0092760D"/>
    <w:rsid w:val="0093026B"/>
    <w:rsid w:val="0093788C"/>
    <w:rsid w:val="00940BA0"/>
    <w:rsid w:val="00943F35"/>
    <w:rsid w:val="00944F0D"/>
    <w:rsid w:val="0094515F"/>
    <w:rsid w:val="0095374D"/>
    <w:rsid w:val="009546AE"/>
    <w:rsid w:val="00954D13"/>
    <w:rsid w:val="00960962"/>
    <w:rsid w:val="00962644"/>
    <w:rsid w:val="00963B44"/>
    <w:rsid w:val="009648F2"/>
    <w:rsid w:val="00965C73"/>
    <w:rsid w:val="00971E6F"/>
    <w:rsid w:val="00973D2E"/>
    <w:rsid w:val="0097498F"/>
    <w:rsid w:val="009806BC"/>
    <w:rsid w:val="0098623F"/>
    <w:rsid w:val="009910B4"/>
    <w:rsid w:val="009958A7"/>
    <w:rsid w:val="009A1645"/>
    <w:rsid w:val="009B33E1"/>
    <w:rsid w:val="009B376A"/>
    <w:rsid w:val="009B7E79"/>
    <w:rsid w:val="009C0776"/>
    <w:rsid w:val="009C1823"/>
    <w:rsid w:val="009C1E60"/>
    <w:rsid w:val="009C389B"/>
    <w:rsid w:val="009C50C0"/>
    <w:rsid w:val="009C550B"/>
    <w:rsid w:val="009C60C3"/>
    <w:rsid w:val="009D1F41"/>
    <w:rsid w:val="009D1F94"/>
    <w:rsid w:val="009D2D82"/>
    <w:rsid w:val="009D585E"/>
    <w:rsid w:val="009E0784"/>
    <w:rsid w:val="009E274E"/>
    <w:rsid w:val="009E41D1"/>
    <w:rsid w:val="009E6D7B"/>
    <w:rsid w:val="009F7B78"/>
    <w:rsid w:val="00A11E8F"/>
    <w:rsid w:val="00A12566"/>
    <w:rsid w:val="00A12EAB"/>
    <w:rsid w:val="00A1658F"/>
    <w:rsid w:val="00A17457"/>
    <w:rsid w:val="00A25D9F"/>
    <w:rsid w:val="00A27EFC"/>
    <w:rsid w:val="00A36F97"/>
    <w:rsid w:val="00A41B55"/>
    <w:rsid w:val="00A45CBF"/>
    <w:rsid w:val="00A473BD"/>
    <w:rsid w:val="00A521F3"/>
    <w:rsid w:val="00A52F9E"/>
    <w:rsid w:val="00A6003E"/>
    <w:rsid w:val="00A65D23"/>
    <w:rsid w:val="00A65F1C"/>
    <w:rsid w:val="00A71F0F"/>
    <w:rsid w:val="00A757A4"/>
    <w:rsid w:val="00A801CC"/>
    <w:rsid w:val="00A82DDD"/>
    <w:rsid w:val="00A868BB"/>
    <w:rsid w:val="00A91638"/>
    <w:rsid w:val="00A93A44"/>
    <w:rsid w:val="00A97773"/>
    <w:rsid w:val="00AA0C0A"/>
    <w:rsid w:val="00AA5529"/>
    <w:rsid w:val="00AA7011"/>
    <w:rsid w:val="00AA75BA"/>
    <w:rsid w:val="00AC0DF5"/>
    <w:rsid w:val="00AC415E"/>
    <w:rsid w:val="00AC4BDB"/>
    <w:rsid w:val="00AC6AC4"/>
    <w:rsid w:val="00AD0317"/>
    <w:rsid w:val="00AE04BB"/>
    <w:rsid w:val="00AE2FD4"/>
    <w:rsid w:val="00AF176B"/>
    <w:rsid w:val="00AF52BA"/>
    <w:rsid w:val="00AF5B15"/>
    <w:rsid w:val="00B004F3"/>
    <w:rsid w:val="00B0131F"/>
    <w:rsid w:val="00B03D32"/>
    <w:rsid w:val="00B04972"/>
    <w:rsid w:val="00B04FAD"/>
    <w:rsid w:val="00B13868"/>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64326"/>
    <w:rsid w:val="00B720C9"/>
    <w:rsid w:val="00B8046D"/>
    <w:rsid w:val="00B85387"/>
    <w:rsid w:val="00B9451F"/>
    <w:rsid w:val="00B9532F"/>
    <w:rsid w:val="00BA1C79"/>
    <w:rsid w:val="00BA4154"/>
    <w:rsid w:val="00BB0020"/>
    <w:rsid w:val="00BB5E06"/>
    <w:rsid w:val="00BB7F21"/>
    <w:rsid w:val="00BC07E5"/>
    <w:rsid w:val="00BC2888"/>
    <w:rsid w:val="00BC2F27"/>
    <w:rsid w:val="00BC38BC"/>
    <w:rsid w:val="00BC4052"/>
    <w:rsid w:val="00BC4BC8"/>
    <w:rsid w:val="00BC5097"/>
    <w:rsid w:val="00BD0D48"/>
    <w:rsid w:val="00BD2818"/>
    <w:rsid w:val="00BD703E"/>
    <w:rsid w:val="00BE2493"/>
    <w:rsid w:val="00BE314A"/>
    <w:rsid w:val="00BF1AE9"/>
    <w:rsid w:val="00BF423D"/>
    <w:rsid w:val="00BF625B"/>
    <w:rsid w:val="00C03DF7"/>
    <w:rsid w:val="00C21E57"/>
    <w:rsid w:val="00C22622"/>
    <w:rsid w:val="00C2305B"/>
    <w:rsid w:val="00C30F9B"/>
    <w:rsid w:val="00C60866"/>
    <w:rsid w:val="00C62347"/>
    <w:rsid w:val="00C6699B"/>
    <w:rsid w:val="00C71989"/>
    <w:rsid w:val="00C75A90"/>
    <w:rsid w:val="00C75C8E"/>
    <w:rsid w:val="00C76D6B"/>
    <w:rsid w:val="00C770CB"/>
    <w:rsid w:val="00C772E0"/>
    <w:rsid w:val="00C80D20"/>
    <w:rsid w:val="00C82058"/>
    <w:rsid w:val="00C82B9E"/>
    <w:rsid w:val="00C82D19"/>
    <w:rsid w:val="00C84A3E"/>
    <w:rsid w:val="00C85F8E"/>
    <w:rsid w:val="00C879B1"/>
    <w:rsid w:val="00C90C99"/>
    <w:rsid w:val="00C90DC4"/>
    <w:rsid w:val="00C953CC"/>
    <w:rsid w:val="00CA1C7D"/>
    <w:rsid w:val="00CA58CA"/>
    <w:rsid w:val="00CB1AF9"/>
    <w:rsid w:val="00CB4F6E"/>
    <w:rsid w:val="00CB629B"/>
    <w:rsid w:val="00CC2721"/>
    <w:rsid w:val="00CD2C95"/>
    <w:rsid w:val="00CE0337"/>
    <w:rsid w:val="00CE12D4"/>
    <w:rsid w:val="00CE1533"/>
    <w:rsid w:val="00CE1842"/>
    <w:rsid w:val="00CE25A6"/>
    <w:rsid w:val="00CE2CF6"/>
    <w:rsid w:val="00CE772F"/>
    <w:rsid w:val="00CE79F1"/>
    <w:rsid w:val="00CF0AAE"/>
    <w:rsid w:val="00CF669F"/>
    <w:rsid w:val="00D00DC7"/>
    <w:rsid w:val="00D02624"/>
    <w:rsid w:val="00D038CC"/>
    <w:rsid w:val="00D11EE6"/>
    <w:rsid w:val="00D13400"/>
    <w:rsid w:val="00D1484A"/>
    <w:rsid w:val="00D15099"/>
    <w:rsid w:val="00D1520B"/>
    <w:rsid w:val="00D216A2"/>
    <w:rsid w:val="00D33B64"/>
    <w:rsid w:val="00D42185"/>
    <w:rsid w:val="00D454D1"/>
    <w:rsid w:val="00D50796"/>
    <w:rsid w:val="00D508A3"/>
    <w:rsid w:val="00D52845"/>
    <w:rsid w:val="00D60349"/>
    <w:rsid w:val="00D62CEF"/>
    <w:rsid w:val="00D652AB"/>
    <w:rsid w:val="00D65822"/>
    <w:rsid w:val="00D70393"/>
    <w:rsid w:val="00D76052"/>
    <w:rsid w:val="00D81C38"/>
    <w:rsid w:val="00D838C4"/>
    <w:rsid w:val="00D84DF5"/>
    <w:rsid w:val="00D853E5"/>
    <w:rsid w:val="00D8736A"/>
    <w:rsid w:val="00D90711"/>
    <w:rsid w:val="00D95A27"/>
    <w:rsid w:val="00D96631"/>
    <w:rsid w:val="00DA079A"/>
    <w:rsid w:val="00DA2D12"/>
    <w:rsid w:val="00DA3E13"/>
    <w:rsid w:val="00DA6EE6"/>
    <w:rsid w:val="00DB4029"/>
    <w:rsid w:val="00DC0FDF"/>
    <w:rsid w:val="00DC1D13"/>
    <w:rsid w:val="00DC3BF8"/>
    <w:rsid w:val="00DC7083"/>
    <w:rsid w:val="00DD0E74"/>
    <w:rsid w:val="00DD2171"/>
    <w:rsid w:val="00DD7392"/>
    <w:rsid w:val="00DE63F5"/>
    <w:rsid w:val="00DF1E25"/>
    <w:rsid w:val="00DF239C"/>
    <w:rsid w:val="00DF26F8"/>
    <w:rsid w:val="00DF3CC0"/>
    <w:rsid w:val="00DF4727"/>
    <w:rsid w:val="00DF5361"/>
    <w:rsid w:val="00DF652C"/>
    <w:rsid w:val="00E04DFC"/>
    <w:rsid w:val="00E055CD"/>
    <w:rsid w:val="00E13F6A"/>
    <w:rsid w:val="00E165D9"/>
    <w:rsid w:val="00E17295"/>
    <w:rsid w:val="00E2078D"/>
    <w:rsid w:val="00E2311B"/>
    <w:rsid w:val="00E2497A"/>
    <w:rsid w:val="00E3014F"/>
    <w:rsid w:val="00E3765C"/>
    <w:rsid w:val="00E40B50"/>
    <w:rsid w:val="00E50082"/>
    <w:rsid w:val="00E8003C"/>
    <w:rsid w:val="00E81637"/>
    <w:rsid w:val="00E825FC"/>
    <w:rsid w:val="00E83B53"/>
    <w:rsid w:val="00E87CFF"/>
    <w:rsid w:val="00E927D6"/>
    <w:rsid w:val="00E95F32"/>
    <w:rsid w:val="00E97521"/>
    <w:rsid w:val="00EA06DA"/>
    <w:rsid w:val="00EA3D1D"/>
    <w:rsid w:val="00EA64C3"/>
    <w:rsid w:val="00EB08A8"/>
    <w:rsid w:val="00EB665A"/>
    <w:rsid w:val="00EC4F36"/>
    <w:rsid w:val="00EC559E"/>
    <w:rsid w:val="00EC5B71"/>
    <w:rsid w:val="00EC7374"/>
    <w:rsid w:val="00ED534C"/>
    <w:rsid w:val="00ED6A03"/>
    <w:rsid w:val="00EE0B17"/>
    <w:rsid w:val="00EE24A1"/>
    <w:rsid w:val="00EE49C5"/>
    <w:rsid w:val="00EE55BB"/>
    <w:rsid w:val="00EE7AD2"/>
    <w:rsid w:val="00EF096F"/>
    <w:rsid w:val="00EF1A03"/>
    <w:rsid w:val="00EF2F15"/>
    <w:rsid w:val="00EF50BD"/>
    <w:rsid w:val="00EF5226"/>
    <w:rsid w:val="00F00A09"/>
    <w:rsid w:val="00F01742"/>
    <w:rsid w:val="00F03A62"/>
    <w:rsid w:val="00F06C88"/>
    <w:rsid w:val="00F07C39"/>
    <w:rsid w:val="00F10525"/>
    <w:rsid w:val="00F109E9"/>
    <w:rsid w:val="00F11E19"/>
    <w:rsid w:val="00F22F57"/>
    <w:rsid w:val="00F2655C"/>
    <w:rsid w:val="00F26DAE"/>
    <w:rsid w:val="00F27221"/>
    <w:rsid w:val="00F35AF7"/>
    <w:rsid w:val="00F42973"/>
    <w:rsid w:val="00F43191"/>
    <w:rsid w:val="00F4584A"/>
    <w:rsid w:val="00F46362"/>
    <w:rsid w:val="00F4676B"/>
    <w:rsid w:val="00F46E57"/>
    <w:rsid w:val="00F52AD1"/>
    <w:rsid w:val="00F5483F"/>
    <w:rsid w:val="00F55128"/>
    <w:rsid w:val="00F613B4"/>
    <w:rsid w:val="00F63170"/>
    <w:rsid w:val="00F71E5A"/>
    <w:rsid w:val="00F72623"/>
    <w:rsid w:val="00F726CE"/>
    <w:rsid w:val="00F73828"/>
    <w:rsid w:val="00F76C95"/>
    <w:rsid w:val="00F7786A"/>
    <w:rsid w:val="00F77AE6"/>
    <w:rsid w:val="00F800C7"/>
    <w:rsid w:val="00F801A7"/>
    <w:rsid w:val="00F80B6C"/>
    <w:rsid w:val="00F86F62"/>
    <w:rsid w:val="00F90BA4"/>
    <w:rsid w:val="00FA5284"/>
    <w:rsid w:val="00FB019B"/>
    <w:rsid w:val="00FB4B22"/>
    <w:rsid w:val="00FB4F1F"/>
    <w:rsid w:val="00FC120C"/>
    <w:rsid w:val="00FC205B"/>
    <w:rsid w:val="00FC2825"/>
    <w:rsid w:val="00FC451B"/>
    <w:rsid w:val="00FC4E5F"/>
    <w:rsid w:val="00FD04E8"/>
    <w:rsid w:val="00FD0686"/>
    <w:rsid w:val="00FD1786"/>
    <w:rsid w:val="00FD18E3"/>
    <w:rsid w:val="00FD20D2"/>
    <w:rsid w:val="00FD40CB"/>
    <w:rsid w:val="00FD5D3A"/>
    <w:rsid w:val="00FE0852"/>
    <w:rsid w:val="00FE2D67"/>
    <w:rsid w:val="00FE3AF1"/>
    <w:rsid w:val="00FE68DA"/>
    <w:rsid w:val="00FF51FF"/>
    <w:rsid w:val="00FF56D2"/>
    <w:rsid w:val="00FF757B"/>
    <w:rsid w:val="03995903"/>
    <w:rsid w:val="043F1922"/>
    <w:rsid w:val="048812F8"/>
    <w:rsid w:val="08746F7B"/>
    <w:rsid w:val="0DF57544"/>
    <w:rsid w:val="0F09250E"/>
    <w:rsid w:val="10D12BCF"/>
    <w:rsid w:val="10D26C9E"/>
    <w:rsid w:val="12FE3A23"/>
    <w:rsid w:val="1ED82D0E"/>
    <w:rsid w:val="1F221B1B"/>
    <w:rsid w:val="1F492E20"/>
    <w:rsid w:val="22DF73D8"/>
    <w:rsid w:val="24707D66"/>
    <w:rsid w:val="25A25CE2"/>
    <w:rsid w:val="2BE174B9"/>
    <w:rsid w:val="2BFF63EA"/>
    <w:rsid w:val="2D776454"/>
    <w:rsid w:val="2DB560DD"/>
    <w:rsid w:val="2F4D6E63"/>
    <w:rsid w:val="31174D4A"/>
    <w:rsid w:val="31614DA5"/>
    <w:rsid w:val="34F07A61"/>
    <w:rsid w:val="37011251"/>
    <w:rsid w:val="38AC5B63"/>
    <w:rsid w:val="38D00C56"/>
    <w:rsid w:val="396C7089"/>
    <w:rsid w:val="39E06F74"/>
    <w:rsid w:val="39FF3D58"/>
    <w:rsid w:val="3BB77F0A"/>
    <w:rsid w:val="3C3840D0"/>
    <w:rsid w:val="3C4F17E4"/>
    <w:rsid w:val="3EA1224E"/>
    <w:rsid w:val="3F841B37"/>
    <w:rsid w:val="401A579E"/>
    <w:rsid w:val="428A1C65"/>
    <w:rsid w:val="430A3B9B"/>
    <w:rsid w:val="43BC74AC"/>
    <w:rsid w:val="455D2986"/>
    <w:rsid w:val="49051F5E"/>
    <w:rsid w:val="4A4D7683"/>
    <w:rsid w:val="4AE31CD0"/>
    <w:rsid w:val="4D195A97"/>
    <w:rsid w:val="4F5C3270"/>
    <w:rsid w:val="5079410E"/>
    <w:rsid w:val="5207728C"/>
    <w:rsid w:val="54677616"/>
    <w:rsid w:val="54AD2BE1"/>
    <w:rsid w:val="56E354B0"/>
    <w:rsid w:val="580418A4"/>
    <w:rsid w:val="5A5C1AB9"/>
    <w:rsid w:val="5AF65CB4"/>
    <w:rsid w:val="62120EAD"/>
    <w:rsid w:val="6238608E"/>
    <w:rsid w:val="646469D7"/>
    <w:rsid w:val="66156EF2"/>
    <w:rsid w:val="67D03A1B"/>
    <w:rsid w:val="67F2416B"/>
    <w:rsid w:val="688337C7"/>
    <w:rsid w:val="6AF3291A"/>
    <w:rsid w:val="6DED4589"/>
    <w:rsid w:val="6F7F17E6"/>
    <w:rsid w:val="6FF3357E"/>
    <w:rsid w:val="72404DEB"/>
    <w:rsid w:val="79440F0B"/>
    <w:rsid w:val="799A0ACD"/>
    <w:rsid w:val="7C5746D7"/>
    <w:rsid w:val="7CA34DCF"/>
    <w:rsid w:val="7D3D43DD"/>
    <w:rsid w:val="7DE30001"/>
    <w:rsid w:val="7E774F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35EFDF"/>
  <w15:docId w15:val="{7CBC591B-6496-475A-9913-B83417956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header" w:qFormat="1"/>
    <w:lsdException w:name="footer" w:qFormat="1"/>
    <w:lsdException w:name="caption" w:semiHidden="1" w:unhideWhenUsed="1" w:qFormat="1"/>
    <w:lsdException w:name="footnote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51">
    <w:name w:val="List Bullet 5"/>
    <w:basedOn w:val="41"/>
    <w:qFormat/>
    <w:pPr>
      <w:ind w:left="1702"/>
    </w:pPr>
  </w:style>
  <w:style w:type="paragraph" w:styleId="TOC8">
    <w:name w:val="toc 8"/>
    <w:basedOn w:val="TOC1"/>
    <w:qFormat/>
    <w:pPr>
      <w:spacing w:before="180"/>
      <w:ind w:left="2693" w:hanging="2693"/>
    </w:pPr>
    <w:rPr>
      <w:b/>
    </w:rPr>
  </w:style>
  <w:style w:type="paragraph" w:styleId="a6">
    <w:name w:val="footer"/>
    <w:basedOn w:val="a7"/>
    <w:link w:val="a8"/>
    <w:qFormat/>
    <w:pPr>
      <w:jc w:val="center"/>
    </w:pPr>
    <w:rPr>
      <w:i/>
    </w:rPr>
  </w:style>
  <w:style w:type="paragraph" w:styleId="a7">
    <w:name w:val="header"/>
    <w:link w:val="a9"/>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a">
    <w:name w:val="footnote text"/>
    <w:basedOn w:val="a"/>
    <w:link w:val="a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qFormat/>
    <w:pPr>
      <w:ind w:left="1418" w:hanging="1418"/>
    </w:pPr>
  </w:style>
  <w:style w:type="paragraph" w:styleId="ac">
    <w:name w:val="Normal (Web)"/>
    <w:basedOn w:val="a"/>
    <w:qFormat/>
    <w:pPr>
      <w:spacing w:beforeAutospacing="1" w:after="0" w:afterAutospacing="1"/>
    </w:pPr>
    <w:rPr>
      <w:sz w:val="24"/>
      <w:lang w:val="en-US" w:eastAsia="zh-CN"/>
    </w:rPr>
  </w:style>
  <w:style w:type="paragraph" w:styleId="11">
    <w:name w:val="index 1"/>
    <w:basedOn w:val="a"/>
    <w:qFormat/>
    <w:pPr>
      <w:keepLines/>
      <w:spacing w:after="0"/>
    </w:pPr>
  </w:style>
  <w:style w:type="paragraph" w:styleId="24">
    <w:name w:val="index 2"/>
    <w:basedOn w:val="11"/>
    <w:qFormat/>
    <w:pPr>
      <w:ind w:left="284"/>
    </w:pPr>
  </w:style>
  <w:style w:type="character" w:styleId="ad">
    <w:name w:val="Emphasis"/>
    <w:qFormat/>
    <w:rPr>
      <w:i/>
    </w:rPr>
  </w:style>
  <w:style w:type="character" w:styleId="ae">
    <w:name w:val="footnote reference"/>
    <w:qFormat/>
    <w:rPr>
      <w:b/>
      <w:position w:val="6"/>
      <w:sz w:val="16"/>
    </w:rPr>
  </w:style>
  <w:style w:type="paragraph" w:customStyle="1" w:styleId="Style12">
    <w:name w:val="_Style 12"/>
    <w:basedOn w:val="a"/>
    <w:semiHidden/>
    <w:qFormat/>
    <w:pPr>
      <w:spacing w:after="160" w:line="240" w:lineRule="exact"/>
    </w:pPr>
    <w:rPr>
      <w:rFonts w:ascii="Arial" w:eastAsia="宋体" w:hAnsi="Arial"/>
      <w:szCs w:val="22"/>
      <w:lang w:val="en-US" w:eastAsia="en-US"/>
    </w:rPr>
  </w:style>
  <w:style w:type="character" w:customStyle="1" w:styleId="10">
    <w:name w:val="标题 1 字符"/>
    <w:link w:val="1"/>
    <w:qFormat/>
    <w:rPr>
      <w:rFonts w:ascii="Arial" w:eastAsia="Times New Roman" w:hAnsi="Arial"/>
      <w:sz w:val="36"/>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character" w:customStyle="1" w:styleId="40">
    <w:name w:val="标题 4 字符"/>
    <w:link w:val="4"/>
    <w:qFormat/>
    <w:rPr>
      <w:rFonts w:ascii="Arial" w:eastAsia="Times New Roman" w:hAnsi="Arial"/>
      <w:sz w:val="24"/>
    </w:rPr>
  </w:style>
  <w:style w:type="character" w:customStyle="1" w:styleId="50">
    <w:name w:val="标题 5 字符"/>
    <w:link w:val="5"/>
    <w:qFormat/>
    <w:rPr>
      <w:rFonts w:ascii="Arial" w:eastAsia="Times New Roman" w:hAnsi="Arial"/>
      <w:sz w:val="22"/>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80">
    <w:name w:val="标题 8 字符"/>
    <w:link w:val="8"/>
    <w:qFormat/>
    <w:rPr>
      <w:rFonts w:ascii="Arial" w:eastAsia="Times New Roman" w:hAnsi="Arial"/>
      <w:sz w:val="36"/>
    </w:rPr>
  </w:style>
  <w:style w:type="character" w:customStyle="1" w:styleId="90">
    <w:name w:val="标题 9 字符"/>
    <w:link w:val="9"/>
    <w:qFormat/>
    <w:rPr>
      <w:rFonts w:ascii="Arial" w:eastAsia="Times New Roman"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character" w:customStyle="1" w:styleId="a9">
    <w:name w:val="页眉 字符"/>
    <w:link w:val="a7"/>
    <w:qFormat/>
    <w:rPr>
      <w:rFonts w:ascii="Arial" w:eastAsia="Times New Roman" w:hAnsi="Arial"/>
      <w:b/>
      <w:sz w:val="18"/>
    </w:rPr>
  </w:style>
  <w:style w:type="character" w:customStyle="1" w:styleId="ab">
    <w:name w:val="脚注文本 字符"/>
    <w:link w:val="aa"/>
    <w:qFormat/>
    <w:rPr>
      <w:rFonts w:eastAsia="Times New Roman"/>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character" w:customStyle="1" w:styleId="a8">
    <w:name w:val="页脚 字符"/>
    <w:link w:val="a6"/>
    <w:qFormat/>
    <w:rPr>
      <w:rFonts w:ascii="Arial" w:eastAsia="Times New Roman" w:hAnsi="Arial"/>
      <w:b/>
      <w:i/>
      <w:sz w:val="18"/>
    </w:r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2</Pages>
  <Words>745</Words>
  <Characters>4287</Characters>
  <Application>Microsoft Office Word</Application>
  <DocSecurity>0</DocSecurity>
  <Lines>65</Lines>
  <Paragraphs>33</Paragraphs>
  <ScaleCrop>false</ScaleCrop>
  <Company>ETSI Secretariat</Company>
  <LinksUpToDate>false</LinksUpToDate>
  <CharactersWithSpaces>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Zhou</cp:lastModifiedBy>
  <cp:revision>24</cp:revision>
  <dcterms:created xsi:type="dcterms:W3CDTF">2023-05-09T09:19:00Z</dcterms:created>
  <dcterms:modified xsi:type="dcterms:W3CDTF">2025-11-10T07:11:00Z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eyJoZGlkIjoiMjgyYjVlYzIwMDRhYTM3MzJmYTg0MWI3YTk5MTJmMWIiLCJ1c2VySWQiOiIxNjkwMTAyOTM3In0=</vt:lpwstr>
  </property>
  <property fmtid="{D5CDD505-2E9C-101B-9397-08002B2CF9AE}" pid="3" name="KSOProductBuildVer">
    <vt:lpwstr>2052-12.1.0.23542</vt:lpwstr>
  </property>
  <property fmtid="{D5CDD505-2E9C-101B-9397-08002B2CF9AE}" pid="4" name="ICV">
    <vt:lpwstr>5F13AF6AE86446D38237F89CB42BE524_12</vt:lpwstr>
  </property>
</Properties>
</file>